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Arial" w:cs="Arial" w:eastAsia="Arial" w:hAnsi="Arial"/>
          <w:b w:val="1"/>
          <w:smallCap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20"/>
          <w:szCs w:val="20"/>
          <w:rtl w:val="0"/>
        </w:rPr>
        <w:t xml:space="preserve">ANEXO 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20"/>
          <w:szCs w:val="20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20"/>
          <w:szCs w:val="20"/>
          <w:rtl w:val="0"/>
        </w:rPr>
        <w:t xml:space="preserve">I</w:t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rFonts w:ascii="Arial" w:cs="Arial" w:eastAsia="Arial" w:hAnsi="Arial"/>
          <w:b w:val="1"/>
          <w:smallCap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20"/>
          <w:szCs w:val="20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OBS.: Essa declaração deve ser preenchida somente por proponentes que sejam um grupo ou coletivo sem personalidade jurídica, ou seja, sem CNPJ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depois inserida como anexo na inscrição.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120" w:right="1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center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center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[LOCAL]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center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[DATA]</w:t>
      </w:r>
    </w:p>
    <w:p w:rsidR="00000000" w:rsidDel="00000000" w:rsidP="00000000" w:rsidRDefault="00000000" w:rsidRPr="00000000" w14:paraId="0000001F">
      <w:pPr>
        <w:spacing w:before="280" w:line="24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 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-1056280</wp:posOffset>
          </wp:positionH>
          <wp:positionV relativeFrom="paragraph">
            <wp:posOffset>-441629</wp:posOffset>
          </wp:positionV>
          <wp:extent cx="7564352" cy="10696298"/>
          <wp:effectExtent b="0" l="0" r="0" t="0"/>
          <wp:wrapNone/>
          <wp:docPr descr="Fundo preto com letras brancas&#10;&#10;Descrição gerada automaticamente" id="1463085260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4352" cy="1069629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ED1F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E047C3"/>
  </w:style>
  <w:style w:type="paragraph" w:styleId="Rodap">
    <w:name w:val="footer"/>
    <w:basedOn w:val="Normal"/>
    <w:link w:val="RodapChar"/>
    <w:uiPriority w:val="99"/>
    <w:unhideWhenUsed w:val="1"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E047C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2Wa9aWdHZLovB/gwGSsyzRWduQ==">CgMxLjA4AHIhMWNUeUQtUUVfNko0NGJGd3RFNHEza2k3TUxRbWVlTXNv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2024-04-04T15:26:00Z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